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89" w:rsidRPr="002E2E87" w:rsidRDefault="002E2E87" w:rsidP="002E2E87">
      <w:pPr>
        <w:spacing w:before="63" w:line="285" w:lineRule="auto"/>
        <w:ind w:left="3240" w:right="3897" w:firstLine="5"/>
        <w:jc w:val="center"/>
        <w:rPr>
          <w:rFonts w:ascii="Arial"/>
        </w:rPr>
      </w:pPr>
      <w:r w:rsidRPr="002E2E87">
        <w:rPr>
          <w:rFonts w:ascii="Arial"/>
        </w:rPr>
        <w:t>Orden d</w:t>
      </w:r>
      <w:bookmarkStart w:id="0" w:name="_GoBack"/>
      <w:bookmarkEnd w:id="0"/>
      <w:r w:rsidRPr="002E2E87">
        <w:rPr>
          <w:rFonts w:ascii="Arial"/>
        </w:rPr>
        <w:t>el d</w:t>
      </w:r>
      <w:r w:rsidRPr="002E2E87">
        <w:rPr>
          <w:rFonts w:ascii="Arial"/>
        </w:rPr>
        <w:t>í</w:t>
      </w:r>
      <w:r w:rsidRPr="002E2E87">
        <w:rPr>
          <w:rFonts w:ascii="Arial"/>
        </w:rPr>
        <w:t>a del CSC Escuela Primaria Asbury 2/2/2021</w:t>
      </w:r>
    </w:p>
    <w:p w:rsidR="00B31589" w:rsidRPr="002E2E87" w:rsidRDefault="00B31589">
      <w:pPr>
        <w:pStyle w:val="BodyText"/>
        <w:spacing w:before="10"/>
        <w:ind w:firstLine="0"/>
        <w:rPr>
          <w:rFonts w:ascii="Arial"/>
          <w:sz w:val="25"/>
        </w:rPr>
      </w:pPr>
    </w:p>
    <w:p w:rsidR="00B31589" w:rsidRPr="002E2E87" w:rsidRDefault="002E2E87">
      <w:pPr>
        <w:spacing w:line="285" w:lineRule="auto"/>
        <w:ind w:left="100"/>
        <w:rPr>
          <w:rFonts w:ascii="Arial"/>
        </w:rPr>
      </w:pPr>
      <w:r w:rsidRPr="002E2E87">
        <w:rPr>
          <w:rFonts w:ascii="Arial"/>
        </w:rPr>
        <w:t xml:space="preserve">Presentes: </w:t>
      </w:r>
      <w:r w:rsidRPr="002E2E87">
        <w:rPr>
          <w:rFonts w:ascii="Arial"/>
        </w:rPr>
        <w:t>Amy Ravel, Jeanna Doung, Sarah Lintzenich, Maren Willins, Meaghan McCabe, Jenny Werner, Sara Hogan, Kristi Leech, Lizzy Neufeld, Courtney Cauthon, Courtney Rossman, Leah Borsheim, Emily Helbig, LLB?</w:t>
      </w:r>
    </w:p>
    <w:p w:rsidR="00B31589" w:rsidRPr="002E2E87" w:rsidRDefault="002E2E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52" w:lineRule="exact"/>
        <w:rPr>
          <w:rFonts w:ascii="Trebuchet MS" w:hAnsi="Trebuchet MS"/>
        </w:rPr>
      </w:pPr>
      <w:r w:rsidRPr="002E2E87">
        <w:rPr>
          <w:rFonts w:ascii="Trebuchet MS" w:hAnsi="Trebuchet MS"/>
        </w:rPr>
        <w:t>Dar inicio a la reunión a las 5:00 p. m.</w:t>
      </w:r>
    </w:p>
    <w:p w:rsidR="00B31589" w:rsidRPr="002E2E87" w:rsidRDefault="002E2E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4"/>
        <w:rPr>
          <w:rFonts w:ascii="Trebuchet MS" w:hAnsi="Trebuchet MS"/>
        </w:rPr>
      </w:pPr>
      <w:r w:rsidRPr="002E2E87">
        <w:rPr>
          <w:rFonts w:ascii="Trebuchet MS" w:hAnsi="Trebuchet MS"/>
        </w:rPr>
        <w:t>Celebración - ¡F</w:t>
      </w:r>
      <w:r w:rsidRPr="002E2E87">
        <w:rPr>
          <w:rFonts w:ascii="Trebuchet MS" w:hAnsi="Trebuchet MS"/>
        </w:rPr>
        <w:t>eliz cumpleaños, Karen! Con cariño, Paul</w:t>
      </w:r>
    </w:p>
    <w:p w:rsidR="00B31589" w:rsidRPr="002E2E87" w:rsidRDefault="002E2E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/>
        <w:rPr>
          <w:rFonts w:ascii="Trebuchet MS" w:hAnsi="Trebuchet MS"/>
        </w:rPr>
      </w:pPr>
      <w:r w:rsidRPr="002E2E87">
        <w:rPr>
          <w:rFonts w:ascii="Trebuchet MS" w:hAnsi="Trebuchet MS"/>
        </w:rPr>
        <w:t>¿Quién tomará notas? Amy</w:t>
      </w:r>
    </w:p>
    <w:p w:rsidR="00B31589" w:rsidRPr="002E2E87" w:rsidRDefault="002E2E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4"/>
        <w:rPr>
          <w:rFonts w:ascii="Trebuchet MS" w:hAnsi="Trebuchet MS"/>
        </w:rPr>
      </w:pPr>
      <w:r w:rsidRPr="002E2E87">
        <w:rPr>
          <w:rFonts w:ascii="Trebuchet MS" w:hAnsi="Trebuchet MS"/>
        </w:rPr>
        <w:t>Actualización sobre el presupuesto</w:t>
      </w:r>
    </w:p>
    <w:p w:rsidR="00B31589" w:rsidRPr="002E2E87" w:rsidRDefault="002E2E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5" w:line="280" w:lineRule="auto"/>
        <w:ind w:right="446"/>
        <w:rPr>
          <w:rFonts w:ascii="Arial" w:hAnsi="Arial"/>
        </w:rPr>
      </w:pPr>
      <w:r w:rsidRPr="002E2E87">
        <w:rPr>
          <w:rFonts w:ascii="Trebuchet MS" w:hAnsi="Trebuchet MS"/>
        </w:rPr>
        <w:t>Conservar todo lo que tenemos con la excepción de perder la subvención para el puesto de aprendizaje basado en proyectos.</w:t>
      </w:r>
    </w:p>
    <w:p w:rsidR="00B31589" w:rsidRPr="002E2E87" w:rsidRDefault="002E2E87">
      <w:pPr>
        <w:pStyle w:val="ListParagraph"/>
        <w:numPr>
          <w:ilvl w:val="0"/>
          <w:numId w:val="1"/>
        </w:numPr>
        <w:tabs>
          <w:tab w:val="left" w:pos="359"/>
          <w:tab w:val="left" w:pos="820"/>
        </w:tabs>
        <w:spacing w:before="2"/>
        <w:ind w:right="6000" w:hanging="820"/>
        <w:jc w:val="right"/>
        <w:rPr>
          <w:rFonts w:ascii="Trebuchet MS" w:hAnsi="Trebuchet MS"/>
        </w:rPr>
      </w:pPr>
      <w:r w:rsidRPr="002E2E87">
        <w:rPr>
          <w:rFonts w:ascii="Trebuchet MS" w:hAnsi="Trebuchet MS"/>
        </w:rPr>
        <w:t>Cronograma de planificación del a</w:t>
      </w:r>
      <w:r w:rsidRPr="002E2E87">
        <w:rPr>
          <w:rFonts w:ascii="Trebuchet MS" w:hAnsi="Trebuchet MS"/>
        </w:rPr>
        <w:t>ño escolar 21/22</w:t>
      </w:r>
    </w:p>
    <w:p w:rsidR="00B31589" w:rsidRPr="002E2E87" w:rsidRDefault="002E2E87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spacing w:before="45"/>
        <w:ind w:right="5906" w:hanging="1540"/>
        <w:jc w:val="right"/>
        <w:rPr>
          <w:rFonts w:ascii="Arial" w:hAnsi="Arial"/>
        </w:rPr>
      </w:pPr>
      <w:r w:rsidRPr="002E2E87">
        <w:rPr>
          <w:rFonts w:ascii="Trebuchet MS" w:hAnsi="Trebuchet MS"/>
        </w:rPr>
        <w:t>Consolidar las áreas prioritarias</w:t>
      </w:r>
    </w:p>
    <w:p w:rsidR="00B31589" w:rsidRPr="002E2E87" w:rsidRDefault="002E2E87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4"/>
        <w:rPr>
          <w:rFonts w:ascii="Arial" w:hAnsi="Arial"/>
        </w:rPr>
      </w:pPr>
      <w:r w:rsidRPr="002E2E87">
        <w:rPr>
          <w:rFonts w:ascii="Trebuchet MS" w:hAnsi="Trebuchet MS"/>
        </w:rPr>
        <w:t>Aprendizaje basado en proyectos: continuar con nuestros sistemas y vivirá en todos nuestros corazones</w:t>
      </w:r>
    </w:p>
    <w:p w:rsidR="00B31589" w:rsidRPr="002E2E87" w:rsidRDefault="002E2E87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5"/>
        <w:rPr>
          <w:rFonts w:ascii="Arial" w:hAnsi="Arial"/>
        </w:rPr>
      </w:pPr>
      <w:r w:rsidRPr="002E2E87">
        <w:rPr>
          <w:rFonts w:ascii="Trebuchet MS" w:hAnsi="Trebuchet MS"/>
        </w:rPr>
        <w:t>Aceleración del aprendizaje</w:t>
      </w:r>
    </w:p>
    <w:p w:rsidR="00B31589" w:rsidRPr="002E2E87" w:rsidRDefault="002E2E87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4"/>
        <w:rPr>
          <w:rFonts w:ascii="Arial" w:hAnsi="Arial"/>
        </w:rPr>
      </w:pPr>
      <w:r w:rsidRPr="002E2E87">
        <w:rPr>
          <w:rFonts w:ascii="Trebuchet MS" w:hAnsi="Trebuchet MS"/>
        </w:rPr>
        <w:t>Inclusión</w:t>
      </w:r>
    </w:p>
    <w:p w:rsidR="00B31589" w:rsidRPr="002E2E87" w:rsidRDefault="002E2E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5"/>
        <w:rPr>
          <w:rFonts w:ascii="Arial" w:hAnsi="Arial"/>
        </w:rPr>
      </w:pPr>
      <w:r w:rsidRPr="002E2E87">
        <w:rPr>
          <w:rFonts w:ascii="Trebuchet MS" w:hAnsi="Trebuchet MS"/>
        </w:rPr>
        <w:t>Próximos pasos:</w:t>
      </w:r>
    </w:p>
    <w:p w:rsidR="00B31589" w:rsidRPr="002E2E87" w:rsidRDefault="002E2E87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4"/>
        <w:rPr>
          <w:rFonts w:ascii="Arial" w:hAnsi="Arial"/>
        </w:rPr>
      </w:pPr>
      <w:r w:rsidRPr="002E2E87">
        <w:rPr>
          <w:rFonts w:ascii="Trebuchet MS" w:hAnsi="Trebuchet MS"/>
        </w:rPr>
        <w:t>obtener información sobre estas áreas prioritarias</w:t>
      </w:r>
    </w:p>
    <w:p w:rsidR="00B31589" w:rsidRPr="002E2E87" w:rsidRDefault="002E2E87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5"/>
        <w:rPr>
          <w:rFonts w:ascii="Arial" w:hAnsi="Arial"/>
        </w:rPr>
      </w:pPr>
      <w:r w:rsidRPr="002E2E87">
        <w:rPr>
          <w:rFonts w:ascii="Trebuchet MS" w:hAnsi="Trebuchet MS"/>
        </w:rPr>
        <w:t>Redactar los planes de acción para apoyar las áreas prioritarias</w:t>
      </w:r>
    </w:p>
    <w:p w:rsidR="00B31589" w:rsidRPr="002E2E87" w:rsidRDefault="002E2E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8"/>
        <w:rPr>
          <w:sz w:val="24"/>
        </w:rPr>
      </w:pPr>
      <w:r w:rsidRPr="002E2E87">
        <w:rPr>
          <w:sz w:val="24"/>
        </w:rPr>
        <w:t>Adopción del nuevo plan de estudios: Plan de estudios de estudios sociales</w:t>
      </w:r>
    </w:p>
    <w:p w:rsidR="00B31589" w:rsidRPr="002E2E87" w:rsidRDefault="002E2E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rFonts w:ascii="Arial" w:hAnsi="Arial"/>
          <w:sz w:val="24"/>
        </w:rPr>
      </w:pPr>
      <w:r w:rsidRPr="002E2E87">
        <w:rPr>
          <w:sz w:val="24"/>
        </w:rPr>
        <w:t>¿Cuál es el plan de estudios? Se preguntó a Ed</w:t>
      </w:r>
    </w:p>
    <w:p w:rsidR="00B31589" w:rsidRPr="002E2E87" w:rsidRDefault="002E2E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rFonts w:ascii="Arial" w:hAnsi="Arial"/>
          <w:sz w:val="24"/>
        </w:rPr>
      </w:pPr>
      <w:r w:rsidRPr="002E2E87">
        <w:rPr>
          <w:sz w:val="24"/>
        </w:rPr>
        <w:t>¿A quién afecta es</w:t>
      </w:r>
      <w:r w:rsidRPr="002E2E87">
        <w:rPr>
          <w:sz w:val="24"/>
        </w:rPr>
        <w:t>to?</w:t>
      </w:r>
    </w:p>
    <w:p w:rsidR="00B31589" w:rsidRPr="002E2E87" w:rsidRDefault="002E2E87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rFonts w:ascii="Arial" w:hAnsi="Arial"/>
          <w:sz w:val="24"/>
        </w:rPr>
      </w:pPr>
      <w:r w:rsidRPr="002E2E87">
        <w:rPr>
          <w:sz w:val="24"/>
        </w:rPr>
        <w:t>Año escolar 21/22: 4.° y 5.° grado</w:t>
      </w:r>
    </w:p>
    <w:p w:rsidR="00B31589" w:rsidRPr="002E2E87" w:rsidRDefault="002E2E87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rFonts w:ascii="Arial" w:hAnsi="Arial"/>
          <w:sz w:val="24"/>
        </w:rPr>
      </w:pPr>
      <w:r w:rsidRPr="002E2E87">
        <w:rPr>
          <w:sz w:val="24"/>
        </w:rPr>
        <w:t>Año escolar 22/23: kindergarten a 3.</w:t>
      </w:r>
      <w:r w:rsidRPr="002E2E87">
        <w:rPr>
          <w:sz w:val="24"/>
          <w:vertAlign w:val="superscript"/>
        </w:rPr>
        <w:t>er</w:t>
      </w:r>
      <w:r w:rsidRPr="002E2E87">
        <w:rPr>
          <w:sz w:val="24"/>
        </w:rPr>
        <w:t xml:space="preserve"> grado</w:t>
      </w:r>
    </w:p>
    <w:p w:rsidR="00B31589" w:rsidRPr="002E2E87" w:rsidRDefault="002E2E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rFonts w:ascii="Arial" w:hAnsi="Arial"/>
          <w:sz w:val="24"/>
        </w:rPr>
      </w:pPr>
      <w:r w:rsidRPr="002E2E87">
        <w:rPr>
          <w:sz w:val="24"/>
        </w:rPr>
        <w:t>Próximos pasos: el Equipo de Liderazgo Escolar (SLT) y los equipos analizarán algunas unidades de muestra.</w:t>
      </w:r>
    </w:p>
    <w:p w:rsidR="00B31589" w:rsidRPr="002E2E87" w:rsidRDefault="002E2E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71" w:lineRule="auto"/>
        <w:ind w:right="590"/>
        <w:rPr>
          <w:rFonts w:ascii="Arial" w:hAnsi="Arial"/>
          <w:sz w:val="24"/>
        </w:rPr>
      </w:pPr>
      <w:r w:rsidRPr="002E2E87">
        <w:rPr>
          <w:sz w:val="24"/>
        </w:rPr>
        <w:t>Preguntas - ¿Podemos adoptarlo para los estudiantes de kindergart</w:t>
      </w:r>
      <w:r w:rsidRPr="002E2E87">
        <w:rPr>
          <w:sz w:val="24"/>
        </w:rPr>
        <w:t>en a 5.° grado y es esa una opción? ¿Cómo se relacionará con la resolución Know Justice, Know Peace?</w:t>
      </w:r>
    </w:p>
    <w:p w:rsidR="00B31589" w:rsidRPr="002E2E87" w:rsidRDefault="002E2E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91" w:lineRule="exact"/>
        <w:rPr>
          <w:sz w:val="24"/>
        </w:rPr>
      </w:pPr>
      <w:r w:rsidRPr="002E2E87">
        <w:rPr>
          <w:sz w:val="24"/>
        </w:rPr>
        <w:t>Planificación del calendario de 21/22</w:t>
      </w:r>
    </w:p>
    <w:p w:rsidR="00B31589" w:rsidRPr="002E2E87" w:rsidRDefault="002E2E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rFonts w:ascii="Arial" w:hAnsi="Arial"/>
        </w:rPr>
      </w:pPr>
      <w:r w:rsidRPr="002E2E87">
        <w:rPr>
          <w:sz w:val="24"/>
        </w:rPr>
        <w:t>Prioridad: Aceleración del aprendizaje</w:t>
      </w:r>
    </w:p>
    <w:p w:rsidR="00B31589" w:rsidRPr="002E2E87" w:rsidRDefault="002E2E87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rFonts w:ascii="Arial" w:hAnsi="Arial"/>
          <w:sz w:val="24"/>
        </w:rPr>
      </w:pPr>
      <w:r w:rsidRPr="002E2E87">
        <w:rPr>
          <w:sz w:val="24"/>
        </w:rPr>
        <w:t>1-Tutorías</w:t>
      </w:r>
    </w:p>
    <w:p w:rsidR="00B31589" w:rsidRPr="002E2E87" w:rsidRDefault="002E2E87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rPr>
          <w:rFonts w:ascii="Arial" w:hAnsi="Arial"/>
          <w:sz w:val="24"/>
        </w:rPr>
      </w:pPr>
      <w:r w:rsidRPr="002E2E87">
        <w:rPr>
          <w:sz w:val="24"/>
        </w:rPr>
        <w:t>¿Nuestros maestros harían esto?</w:t>
      </w:r>
    </w:p>
    <w:p w:rsidR="00B31589" w:rsidRPr="002E2E87" w:rsidRDefault="002E2E87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spacing w:line="271" w:lineRule="auto"/>
        <w:ind w:right="542"/>
        <w:rPr>
          <w:rFonts w:ascii="Arial" w:hAnsi="Arial"/>
          <w:sz w:val="24"/>
        </w:rPr>
      </w:pPr>
      <w:r w:rsidRPr="002E2E87">
        <w:rPr>
          <w:sz w:val="24"/>
        </w:rPr>
        <w:t>Courtney es una proveedora de servicios especializados (SSP) en otras escuelas y ha visto resultados positivos. ¿Tienen los maestros más tiempo de planificación incorporado al día?</w:t>
      </w:r>
    </w:p>
    <w:p w:rsidR="00B31589" w:rsidRPr="002E2E87" w:rsidRDefault="002E2E87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0" w:line="271" w:lineRule="auto"/>
        <w:ind w:right="798"/>
        <w:rPr>
          <w:rFonts w:ascii="Arial" w:hAnsi="Arial"/>
          <w:sz w:val="24"/>
        </w:rPr>
      </w:pPr>
      <w:r w:rsidRPr="002E2E87">
        <w:rPr>
          <w:sz w:val="24"/>
        </w:rPr>
        <w:t>2-Tiempo de aprendizaje ampliado: Programas piloto opcionales para particip</w:t>
      </w:r>
      <w:r w:rsidRPr="002E2E87">
        <w:rPr>
          <w:sz w:val="24"/>
        </w:rPr>
        <w:t>ar en un calendario de tiempo de aprendizaje ampliado</w:t>
      </w:r>
    </w:p>
    <w:p w:rsidR="00B31589" w:rsidRPr="002E2E87" w:rsidRDefault="002E2E87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spacing w:before="0" w:line="291" w:lineRule="exact"/>
        <w:rPr>
          <w:rFonts w:ascii="Arial" w:hAnsi="Arial"/>
        </w:rPr>
      </w:pPr>
      <w:r w:rsidRPr="002E2E87">
        <w:rPr>
          <w:sz w:val="24"/>
        </w:rPr>
        <w:t>Opción centrada en Asbury:</w:t>
      </w:r>
    </w:p>
    <w:p w:rsidR="00B31589" w:rsidRPr="002E2E87" w:rsidRDefault="002E2E87">
      <w:pPr>
        <w:pStyle w:val="ListParagraph"/>
        <w:numPr>
          <w:ilvl w:val="4"/>
          <w:numId w:val="1"/>
        </w:numPr>
        <w:tabs>
          <w:tab w:val="left" w:pos="3699"/>
          <w:tab w:val="left" w:pos="3700"/>
        </w:tabs>
        <w:spacing w:before="35"/>
        <w:rPr>
          <w:sz w:val="24"/>
        </w:rPr>
      </w:pPr>
      <w:r w:rsidRPr="002E2E87">
        <w:rPr>
          <w:sz w:val="24"/>
        </w:rPr>
        <w:lastRenderedPageBreak/>
        <w:t>históricamente se ha agregado en 5 días adicionales sin clases</w:t>
      </w:r>
    </w:p>
    <w:p w:rsidR="00B31589" w:rsidRPr="002E2E87" w:rsidRDefault="002E2E87">
      <w:pPr>
        <w:pStyle w:val="ListParagraph"/>
        <w:numPr>
          <w:ilvl w:val="5"/>
          <w:numId w:val="1"/>
        </w:numPr>
        <w:tabs>
          <w:tab w:val="left" w:pos="4419"/>
          <w:tab w:val="left" w:pos="4420"/>
        </w:tabs>
        <w:spacing w:line="271" w:lineRule="auto"/>
        <w:ind w:right="212"/>
        <w:rPr>
          <w:rFonts w:ascii="Arial" w:hAnsi="Arial"/>
        </w:rPr>
      </w:pPr>
      <w:r w:rsidRPr="002E2E87">
        <w:rPr>
          <w:sz w:val="24"/>
        </w:rPr>
        <w:t>El Equipo de Liderazgo Escolar (SLT) consideró que, con nuestras áreas prioritarias, vamos a necesitar días dedi</w:t>
      </w:r>
      <w:r w:rsidRPr="002E2E87">
        <w:rPr>
          <w:sz w:val="24"/>
        </w:rPr>
        <w:t>cados a la planificación.</w:t>
      </w:r>
    </w:p>
    <w:p w:rsidR="00B31589" w:rsidRPr="002E2E87" w:rsidRDefault="00B31589">
      <w:pPr>
        <w:spacing w:line="271" w:lineRule="auto"/>
        <w:rPr>
          <w:rFonts w:ascii="Arial" w:hAnsi="Arial"/>
        </w:rPr>
        <w:sectPr w:rsidR="00B31589" w:rsidRPr="002E2E87">
          <w:type w:val="continuous"/>
          <w:pgSz w:w="12240" w:h="15840"/>
          <w:pgMar w:top="1380" w:right="1300" w:bottom="280" w:left="1340" w:header="720" w:footer="720" w:gutter="0"/>
          <w:cols w:space="720"/>
        </w:sectPr>
      </w:pPr>
    </w:p>
    <w:p w:rsidR="00B31589" w:rsidRPr="002E2E87" w:rsidRDefault="002E2E87">
      <w:pPr>
        <w:pStyle w:val="ListParagraph"/>
        <w:numPr>
          <w:ilvl w:val="5"/>
          <w:numId w:val="1"/>
        </w:numPr>
        <w:tabs>
          <w:tab w:val="left" w:pos="4419"/>
          <w:tab w:val="left" w:pos="4420"/>
        </w:tabs>
        <w:spacing w:before="76" w:line="271" w:lineRule="auto"/>
        <w:ind w:right="517"/>
        <w:rPr>
          <w:rFonts w:ascii="Arial" w:hAnsi="Arial"/>
          <w:sz w:val="24"/>
        </w:rPr>
      </w:pPr>
      <w:r w:rsidRPr="002E2E87">
        <w:rPr>
          <w:sz w:val="24"/>
        </w:rPr>
        <w:t>¿Puede Discovery Link apoyar a los estudiantes que tienen familias que están trabajando como lo hicieron el año pasado?</w:t>
      </w:r>
    </w:p>
    <w:p w:rsidR="00B31589" w:rsidRPr="002E2E87" w:rsidRDefault="002E2E87">
      <w:pPr>
        <w:pStyle w:val="ListParagraph"/>
        <w:numPr>
          <w:ilvl w:val="5"/>
          <w:numId w:val="1"/>
        </w:numPr>
        <w:tabs>
          <w:tab w:val="left" w:pos="4419"/>
          <w:tab w:val="left" w:pos="4420"/>
        </w:tabs>
        <w:spacing w:before="0" w:line="291" w:lineRule="exact"/>
        <w:rPr>
          <w:rFonts w:ascii="Arial" w:hAnsi="Arial"/>
          <w:sz w:val="24"/>
        </w:rPr>
      </w:pPr>
      <w:r w:rsidRPr="002E2E87">
        <w:rPr>
          <w:sz w:val="24"/>
        </w:rPr>
        <w:t>¿Cómo será nuestro día el próximo año? ¿Horarios?</w:t>
      </w:r>
    </w:p>
    <w:p w:rsidR="00B31589" w:rsidRPr="002E2E87" w:rsidRDefault="002E2E87">
      <w:pPr>
        <w:pStyle w:val="ListParagraph"/>
        <w:numPr>
          <w:ilvl w:val="6"/>
          <w:numId w:val="1"/>
        </w:numPr>
        <w:tabs>
          <w:tab w:val="left" w:pos="5139"/>
          <w:tab w:val="left" w:pos="5140"/>
        </w:tabs>
        <w:spacing w:line="271" w:lineRule="auto"/>
        <w:ind w:right="147"/>
        <w:rPr>
          <w:sz w:val="24"/>
        </w:rPr>
      </w:pPr>
      <w:r w:rsidRPr="002E2E87">
        <w:rPr>
          <w:sz w:val="24"/>
        </w:rPr>
        <w:t>Nos gustaría volver a nuestro programa con el ho</w:t>
      </w:r>
      <w:r w:rsidRPr="002E2E87">
        <w:rPr>
          <w:sz w:val="24"/>
        </w:rPr>
        <w:t>rario regular el próximo año con las horas de inicio y salida.</w:t>
      </w:r>
    </w:p>
    <w:p w:rsidR="00B31589" w:rsidRPr="002E2E87" w:rsidRDefault="002E2E87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0" w:line="290" w:lineRule="exact"/>
        <w:rPr>
          <w:rFonts w:ascii="Arial" w:hAnsi="Arial"/>
        </w:rPr>
      </w:pPr>
      <w:r w:rsidRPr="002E2E87">
        <w:rPr>
          <w:sz w:val="24"/>
        </w:rPr>
        <w:t>Comentarios para el año escolar 21/22</w:t>
      </w:r>
    </w:p>
    <w:p w:rsidR="00B31589" w:rsidRPr="002E2E87" w:rsidRDefault="002E2E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/>
        <w:rPr>
          <w:rFonts w:ascii="Century Gothic" w:hAnsi="Century Gothic"/>
        </w:rPr>
      </w:pPr>
      <w:r w:rsidRPr="002E2E87">
        <w:rPr>
          <w:rFonts w:ascii="Century Gothic" w:hAnsi="Century Gothic"/>
        </w:rPr>
        <w:t>Pasos a tomar:</w:t>
      </w:r>
    </w:p>
    <w:p w:rsidR="00B31589" w:rsidRPr="002E2E87" w:rsidRDefault="002E2E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0"/>
        <w:rPr>
          <w:rFonts w:ascii="Arial" w:hAnsi="Arial"/>
        </w:rPr>
      </w:pPr>
      <w:r w:rsidRPr="002E2E87">
        <w:rPr>
          <w:rFonts w:ascii="Century Gothic" w:hAnsi="Century Gothic"/>
        </w:rPr>
        <w:t>Jeanna preguntará sobre el horario de timbre.</w:t>
      </w:r>
    </w:p>
    <w:p w:rsidR="00B31589" w:rsidRPr="002E2E87" w:rsidRDefault="002E2E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/>
        <w:rPr>
          <w:rFonts w:ascii="Trebuchet MS" w:hAnsi="Trebuchet MS"/>
        </w:rPr>
      </w:pPr>
      <w:r w:rsidRPr="002E2E87">
        <w:rPr>
          <w:rFonts w:ascii="Trebuchet MS" w:hAnsi="Trebuchet MS"/>
        </w:rPr>
        <w:t>Cierre</w:t>
      </w:r>
    </w:p>
    <w:p w:rsidR="00B31589" w:rsidRPr="002E2E87" w:rsidRDefault="00B31589">
      <w:pPr>
        <w:pStyle w:val="BodyText"/>
        <w:spacing w:before="8"/>
        <w:ind w:firstLine="0"/>
        <w:rPr>
          <w:rFonts w:ascii="Trebuchet MS"/>
          <w:sz w:val="29"/>
        </w:rPr>
      </w:pPr>
    </w:p>
    <w:p w:rsidR="00B31589" w:rsidRPr="002E2E87" w:rsidRDefault="002E2E87">
      <w:pPr>
        <w:ind w:left="100"/>
        <w:rPr>
          <w:rFonts w:ascii="Trebuchet MS"/>
        </w:rPr>
      </w:pPr>
      <w:r w:rsidRPr="002E2E87">
        <w:rPr>
          <w:rFonts w:ascii="Trebuchet MS"/>
        </w:rPr>
        <w:t>N</w:t>
      </w:r>
      <w:r w:rsidRPr="002E2E87">
        <w:rPr>
          <w:rFonts w:ascii="Trebuchet MS"/>
        </w:rPr>
        <w:t>ú</w:t>
      </w:r>
      <w:r w:rsidRPr="002E2E87">
        <w:rPr>
          <w:rFonts w:ascii="Trebuchet MS"/>
        </w:rPr>
        <w:t>meros actuales para 20/21</w:t>
      </w:r>
    </w:p>
    <w:p w:rsidR="00B31589" w:rsidRPr="002E2E87" w:rsidRDefault="00B31589">
      <w:pPr>
        <w:pStyle w:val="BodyText"/>
        <w:spacing w:before="2"/>
        <w:ind w:firstLine="0"/>
        <w:rPr>
          <w:rFonts w:ascii="Trebuchet MS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995"/>
        <w:gridCol w:w="1530"/>
        <w:gridCol w:w="1185"/>
        <w:gridCol w:w="1335"/>
        <w:gridCol w:w="1950"/>
      </w:tblGrid>
      <w:tr w:rsidR="00B31589" w:rsidRPr="002E2E87">
        <w:trPr>
          <w:trHeight w:val="810"/>
        </w:trPr>
        <w:tc>
          <w:tcPr>
            <w:tcW w:w="1380" w:type="dxa"/>
          </w:tcPr>
          <w:p w:rsidR="00B31589" w:rsidRPr="002E2E87" w:rsidRDefault="002E2E87">
            <w:pPr>
              <w:pStyle w:val="TableParagraph"/>
              <w:spacing w:line="280" w:lineRule="auto"/>
              <w:ind w:left="337" w:right="0" w:firstLine="30"/>
              <w:jc w:val="left"/>
            </w:pPr>
            <w:r w:rsidRPr="002E2E87">
              <w:t>Niveles de grado</w:t>
            </w:r>
          </w:p>
        </w:tc>
        <w:tc>
          <w:tcPr>
            <w:tcW w:w="1995" w:type="dxa"/>
          </w:tcPr>
          <w:p w:rsidR="00B31589" w:rsidRPr="002E2E87" w:rsidRDefault="002E2E87">
            <w:pPr>
              <w:pStyle w:val="TableParagraph"/>
              <w:spacing w:line="280" w:lineRule="auto"/>
              <w:ind w:left="682" w:right="0" w:hanging="540"/>
              <w:jc w:val="left"/>
            </w:pPr>
            <w:r w:rsidRPr="002E2E87">
              <w:t>Total de estudiantes en el grado</w:t>
            </w:r>
          </w:p>
        </w:tc>
        <w:tc>
          <w:tcPr>
            <w:tcW w:w="1530" w:type="dxa"/>
          </w:tcPr>
          <w:p w:rsidR="00B31589" w:rsidRPr="002E2E87" w:rsidRDefault="002E2E87">
            <w:pPr>
              <w:pStyle w:val="TableParagraph"/>
              <w:spacing w:line="280" w:lineRule="auto"/>
              <w:ind w:left="202" w:right="0" w:firstLine="165"/>
              <w:jc w:val="left"/>
            </w:pPr>
            <w:r w:rsidRPr="002E2E87">
              <w:t>Salón de clases actual</w:t>
            </w:r>
          </w:p>
        </w:tc>
        <w:tc>
          <w:tcPr>
            <w:tcW w:w="1185" w:type="dxa"/>
          </w:tcPr>
          <w:p w:rsidR="00B31589" w:rsidRPr="002E2E87" w:rsidRDefault="002E2E87">
            <w:pPr>
              <w:pStyle w:val="TableParagraph"/>
              <w:ind w:left="180" w:right="194"/>
            </w:pPr>
            <w:r w:rsidRPr="002E2E87">
              <w:t>Aprendizaje a distancia</w:t>
            </w:r>
          </w:p>
        </w:tc>
        <w:tc>
          <w:tcPr>
            <w:tcW w:w="1335" w:type="dxa"/>
          </w:tcPr>
          <w:p w:rsidR="00B31589" w:rsidRPr="002E2E87" w:rsidRDefault="002E2E87">
            <w:pPr>
              <w:pStyle w:val="TableParagraph"/>
              <w:ind w:left="138" w:right="143"/>
            </w:pPr>
            <w:r w:rsidRPr="002E2E87">
              <w:t>Programa multintensivo (MI)</w:t>
            </w:r>
          </w:p>
          <w:p w:rsidR="00B31589" w:rsidRPr="002E2E87" w:rsidRDefault="002E2E87">
            <w:pPr>
              <w:pStyle w:val="TableParagraph"/>
              <w:spacing w:before="45"/>
              <w:ind w:left="138" w:right="147"/>
            </w:pPr>
            <w:r w:rsidRPr="002E2E87">
              <w:t>Salón de clases</w:t>
            </w:r>
          </w:p>
        </w:tc>
        <w:tc>
          <w:tcPr>
            <w:tcW w:w="1950" w:type="dxa"/>
          </w:tcPr>
          <w:p w:rsidR="00B31589" w:rsidRPr="002E2E87" w:rsidRDefault="002E2E87">
            <w:pPr>
              <w:pStyle w:val="TableParagraph"/>
              <w:spacing w:line="280" w:lineRule="auto"/>
              <w:ind w:left="487" w:right="0" w:hanging="15"/>
              <w:jc w:val="left"/>
            </w:pPr>
            <w:r w:rsidRPr="002E2E87">
              <w:t>Cifras proyectadas</w:t>
            </w:r>
          </w:p>
        </w:tc>
      </w:tr>
      <w:tr w:rsidR="00B31589" w:rsidRPr="002E2E87">
        <w:trPr>
          <w:trHeight w:val="810"/>
        </w:trPr>
        <w:tc>
          <w:tcPr>
            <w:tcW w:w="1380" w:type="dxa"/>
          </w:tcPr>
          <w:p w:rsidR="00B31589" w:rsidRPr="002E2E87" w:rsidRDefault="002E2E87">
            <w:pPr>
              <w:pStyle w:val="TableParagraph"/>
              <w:spacing w:line="280" w:lineRule="auto"/>
              <w:ind w:left="547" w:right="0" w:hanging="405"/>
              <w:jc w:val="left"/>
            </w:pPr>
            <w:r w:rsidRPr="002E2E87">
              <w:t>Kindergarten</w:t>
            </w:r>
          </w:p>
        </w:tc>
        <w:tc>
          <w:tcPr>
            <w:tcW w:w="1995" w:type="dxa"/>
          </w:tcPr>
          <w:p w:rsidR="00B31589" w:rsidRPr="002E2E87" w:rsidRDefault="002E2E87">
            <w:pPr>
              <w:pStyle w:val="TableParagraph"/>
              <w:ind w:right="862"/>
              <w:jc w:val="right"/>
            </w:pPr>
            <w:r w:rsidRPr="002E2E87">
              <w:t>46</w:t>
            </w:r>
          </w:p>
        </w:tc>
        <w:tc>
          <w:tcPr>
            <w:tcW w:w="1530" w:type="dxa"/>
          </w:tcPr>
          <w:p w:rsidR="00B31589" w:rsidRPr="002E2E87" w:rsidRDefault="002E2E87">
            <w:pPr>
              <w:pStyle w:val="TableParagraph"/>
              <w:ind w:right="638"/>
              <w:jc w:val="right"/>
            </w:pPr>
            <w:r w:rsidRPr="002E2E87">
              <w:t>43</w:t>
            </w:r>
          </w:p>
        </w:tc>
        <w:tc>
          <w:tcPr>
            <w:tcW w:w="1185" w:type="dxa"/>
          </w:tcPr>
          <w:p w:rsidR="00B31589" w:rsidRPr="002E2E87" w:rsidRDefault="002E2E87">
            <w:pPr>
              <w:pStyle w:val="TableParagraph"/>
              <w:ind w:right="15"/>
            </w:pPr>
            <w:r w:rsidRPr="002E2E87">
              <w:t>3</w:t>
            </w:r>
          </w:p>
        </w:tc>
        <w:tc>
          <w:tcPr>
            <w:tcW w:w="1335" w:type="dxa"/>
          </w:tcPr>
          <w:p w:rsidR="00B31589" w:rsidRPr="002E2E87" w:rsidRDefault="002E2E87">
            <w:pPr>
              <w:pStyle w:val="TableParagraph"/>
              <w:ind w:right="590"/>
              <w:jc w:val="right"/>
            </w:pPr>
            <w:r w:rsidRPr="002E2E87">
              <w:t>0</w:t>
            </w:r>
          </w:p>
        </w:tc>
        <w:tc>
          <w:tcPr>
            <w:tcW w:w="1950" w:type="dxa"/>
          </w:tcPr>
          <w:p w:rsidR="00B31589" w:rsidRPr="002E2E87" w:rsidRDefault="002E2E87">
            <w:pPr>
              <w:pStyle w:val="TableParagraph"/>
              <w:ind w:left="760" w:right="775"/>
            </w:pPr>
            <w:r w:rsidRPr="002E2E87">
              <w:t>46</w:t>
            </w:r>
          </w:p>
        </w:tc>
      </w:tr>
      <w:tr w:rsidR="00B31589" w:rsidRPr="002E2E87">
        <w:trPr>
          <w:trHeight w:val="540"/>
        </w:trPr>
        <w:tc>
          <w:tcPr>
            <w:tcW w:w="1380" w:type="dxa"/>
          </w:tcPr>
          <w:p w:rsidR="00B31589" w:rsidRPr="002E2E87" w:rsidRDefault="002E2E87">
            <w:pPr>
              <w:pStyle w:val="TableParagraph"/>
              <w:spacing w:before="123"/>
              <w:ind w:right="242"/>
              <w:jc w:val="right"/>
            </w:pPr>
            <w:r w:rsidRPr="002E2E87">
              <w:t>1.</w:t>
            </w:r>
            <w:r w:rsidRPr="002E2E87">
              <w:rPr>
                <w:vertAlign w:val="superscript"/>
              </w:rPr>
              <w:t>er</w:t>
            </w:r>
            <w:r w:rsidRPr="002E2E87">
              <w:t xml:space="preserve"> grado</w:t>
            </w:r>
          </w:p>
        </w:tc>
        <w:tc>
          <w:tcPr>
            <w:tcW w:w="1995" w:type="dxa"/>
          </w:tcPr>
          <w:p w:rsidR="00B31589" w:rsidRPr="002E2E87" w:rsidRDefault="002E2E87">
            <w:pPr>
              <w:pStyle w:val="TableParagraph"/>
              <w:ind w:right="888"/>
              <w:jc w:val="right"/>
            </w:pPr>
            <w:r w:rsidRPr="002E2E87">
              <w:t>61</w:t>
            </w:r>
          </w:p>
        </w:tc>
        <w:tc>
          <w:tcPr>
            <w:tcW w:w="1530" w:type="dxa"/>
          </w:tcPr>
          <w:p w:rsidR="00B31589" w:rsidRPr="002E2E87" w:rsidRDefault="002E2E87">
            <w:pPr>
              <w:pStyle w:val="TableParagraph"/>
              <w:ind w:right="638"/>
              <w:jc w:val="right"/>
            </w:pPr>
            <w:r w:rsidRPr="002E2E87">
              <w:t>53</w:t>
            </w:r>
          </w:p>
        </w:tc>
        <w:tc>
          <w:tcPr>
            <w:tcW w:w="1185" w:type="dxa"/>
          </w:tcPr>
          <w:p w:rsidR="00B31589" w:rsidRPr="002E2E87" w:rsidRDefault="002E2E87">
            <w:pPr>
              <w:pStyle w:val="TableParagraph"/>
              <w:ind w:right="2"/>
            </w:pPr>
            <w:r w:rsidRPr="002E2E87">
              <w:t>8</w:t>
            </w:r>
          </w:p>
        </w:tc>
        <w:tc>
          <w:tcPr>
            <w:tcW w:w="1335" w:type="dxa"/>
          </w:tcPr>
          <w:p w:rsidR="00B31589" w:rsidRPr="002E2E87" w:rsidRDefault="002E2E87">
            <w:pPr>
              <w:pStyle w:val="TableParagraph"/>
              <w:ind w:right="610"/>
              <w:jc w:val="right"/>
            </w:pPr>
            <w:r w:rsidRPr="002E2E87">
              <w:t>2</w:t>
            </w:r>
          </w:p>
        </w:tc>
        <w:tc>
          <w:tcPr>
            <w:tcW w:w="1950" w:type="dxa"/>
          </w:tcPr>
          <w:p w:rsidR="00B31589" w:rsidRPr="002E2E87" w:rsidRDefault="002E2E87">
            <w:pPr>
              <w:pStyle w:val="TableParagraph"/>
              <w:ind w:left="764" w:right="775"/>
            </w:pPr>
            <w:r w:rsidRPr="002E2E87">
              <w:t>61</w:t>
            </w:r>
          </w:p>
        </w:tc>
      </w:tr>
      <w:tr w:rsidR="00B31589" w:rsidRPr="002E2E87">
        <w:trPr>
          <w:trHeight w:val="540"/>
        </w:trPr>
        <w:tc>
          <w:tcPr>
            <w:tcW w:w="1380" w:type="dxa"/>
          </w:tcPr>
          <w:p w:rsidR="00B31589" w:rsidRPr="002E2E87" w:rsidRDefault="002E2E87">
            <w:pPr>
              <w:pStyle w:val="TableParagraph"/>
              <w:spacing w:before="123"/>
              <w:ind w:right="211"/>
              <w:jc w:val="right"/>
            </w:pPr>
            <w:r w:rsidRPr="002E2E87">
              <w:t>2.° grado</w:t>
            </w:r>
          </w:p>
        </w:tc>
        <w:tc>
          <w:tcPr>
            <w:tcW w:w="1995" w:type="dxa"/>
          </w:tcPr>
          <w:p w:rsidR="00B31589" w:rsidRPr="002E2E87" w:rsidRDefault="002E2E87">
            <w:pPr>
              <w:pStyle w:val="TableParagraph"/>
              <w:ind w:right="875"/>
              <w:jc w:val="right"/>
            </w:pPr>
            <w:r w:rsidRPr="002E2E87">
              <w:t>44</w:t>
            </w:r>
          </w:p>
        </w:tc>
        <w:tc>
          <w:tcPr>
            <w:tcW w:w="1530" w:type="dxa"/>
          </w:tcPr>
          <w:p w:rsidR="00B31589" w:rsidRPr="002E2E87" w:rsidRDefault="002E2E87">
            <w:pPr>
              <w:pStyle w:val="TableParagraph"/>
              <w:ind w:right="640"/>
              <w:jc w:val="right"/>
            </w:pPr>
            <w:r w:rsidRPr="002E2E87">
              <w:t>37</w:t>
            </w:r>
          </w:p>
        </w:tc>
        <w:tc>
          <w:tcPr>
            <w:tcW w:w="1185" w:type="dxa"/>
          </w:tcPr>
          <w:p w:rsidR="00B31589" w:rsidRPr="002E2E87" w:rsidRDefault="002E2E87">
            <w:pPr>
              <w:pStyle w:val="TableParagraph"/>
              <w:ind w:right="15"/>
            </w:pPr>
            <w:r w:rsidRPr="002E2E87">
              <w:t>7</w:t>
            </w:r>
          </w:p>
        </w:tc>
        <w:tc>
          <w:tcPr>
            <w:tcW w:w="1335" w:type="dxa"/>
          </w:tcPr>
          <w:p w:rsidR="00B31589" w:rsidRPr="002E2E87" w:rsidRDefault="002E2E87">
            <w:pPr>
              <w:pStyle w:val="TableParagraph"/>
              <w:ind w:right="616"/>
              <w:jc w:val="right"/>
            </w:pPr>
            <w:r w:rsidRPr="002E2E87">
              <w:t>1</w:t>
            </w:r>
          </w:p>
        </w:tc>
        <w:tc>
          <w:tcPr>
            <w:tcW w:w="1950" w:type="dxa"/>
          </w:tcPr>
          <w:p w:rsidR="00B31589" w:rsidRPr="002E2E87" w:rsidRDefault="002E2E87">
            <w:pPr>
              <w:pStyle w:val="TableParagraph"/>
              <w:ind w:left="748" w:right="775"/>
            </w:pPr>
            <w:r w:rsidRPr="002E2E87">
              <w:t>44</w:t>
            </w:r>
          </w:p>
        </w:tc>
      </w:tr>
      <w:tr w:rsidR="00B31589" w:rsidRPr="002E2E87">
        <w:trPr>
          <w:trHeight w:val="540"/>
        </w:trPr>
        <w:tc>
          <w:tcPr>
            <w:tcW w:w="1380" w:type="dxa"/>
          </w:tcPr>
          <w:p w:rsidR="00B31589" w:rsidRPr="002E2E87" w:rsidRDefault="002E2E87">
            <w:pPr>
              <w:pStyle w:val="TableParagraph"/>
              <w:spacing w:before="123"/>
              <w:ind w:right="226"/>
              <w:jc w:val="right"/>
            </w:pPr>
            <w:r w:rsidRPr="002E2E87">
              <w:t>3.</w:t>
            </w:r>
            <w:r w:rsidRPr="002E2E87">
              <w:rPr>
                <w:vertAlign w:val="superscript"/>
              </w:rPr>
              <w:t>er</w:t>
            </w:r>
            <w:r w:rsidRPr="002E2E87">
              <w:t xml:space="preserve"> grado</w:t>
            </w:r>
          </w:p>
        </w:tc>
        <w:tc>
          <w:tcPr>
            <w:tcW w:w="1995" w:type="dxa"/>
          </w:tcPr>
          <w:p w:rsidR="00B31589" w:rsidRPr="002E2E87" w:rsidRDefault="002E2E87">
            <w:pPr>
              <w:pStyle w:val="TableParagraph"/>
              <w:ind w:right="877"/>
              <w:jc w:val="right"/>
            </w:pPr>
            <w:r w:rsidRPr="002E2E87">
              <w:t>47</w:t>
            </w:r>
          </w:p>
        </w:tc>
        <w:tc>
          <w:tcPr>
            <w:tcW w:w="1530" w:type="dxa"/>
          </w:tcPr>
          <w:p w:rsidR="00B31589" w:rsidRPr="002E2E87" w:rsidRDefault="002E2E87">
            <w:pPr>
              <w:pStyle w:val="TableParagraph"/>
              <w:ind w:right="642"/>
              <w:jc w:val="right"/>
            </w:pPr>
            <w:r w:rsidRPr="002E2E87">
              <w:t>38</w:t>
            </w:r>
          </w:p>
        </w:tc>
        <w:tc>
          <w:tcPr>
            <w:tcW w:w="1185" w:type="dxa"/>
          </w:tcPr>
          <w:p w:rsidR="00B31589" w:rsidRPr="002E2E87" w:rsidRDefault="002E2E87">
            <w:pPr>
              <w:pStyle w:val="TableParagraph"/>
              <w:ind w:right="4"/>
            </w:pPr>
            <w:r w:rsidRPr="002E2E87">
              <w:t>9</w:t>
            </w:r>
          </w:p>
        </w:tc>
        <w:tc>
          <w:tcPr>
            <w:tcW w:w="1335" w:type="dxa"/>
          </w:tcPr>
          <w:p w:rsidR="00B31589" w:rsidRPr="002E2E87" w:rsidRDefault="002E2E87">
            <w:pPr>
              <w:pStyle w:val="TableParagraph"/>
              <w:ind w:right="592"/>
              <w:jc w:val="right"/>
            </w:pPr>
            <w:r w:rsidRPr="002E2E87">
              <w:t>6</w:t>
            </w:r>
          </w:p>
        </w:tc>
        <w:tc>
          <w:tcPr>
            <w:tcW w:w="1950" w:type="dxa"/>
          </w:tcPr>
          <w:p w:rsidR="00B31589" w:rsidRPr="002E2E87" w:rsidRDefault="002E2E87">
            <w:pPr>
              <w:pStyle w:val="TableParagraph"/>
              <w:ind w:left="772" w:right="772"/>
            </w:pPr>
            <w:r w:rsidRPr="002E2E87">
              <w:t>47</w:t>
            </w:r>
          </w:p>
        </w:tc>
      </w:tr>
      <w:tr w:rsidR="00B31589" w:rsidRPr="002E2E87">
        <w:trPr>
          <w:trHeight w:val="540"/>
        </w:trPr>
        <w:tc>
          <w:tcPr>
            <w:tcW w:w="1380" w:type="dxa"/>
          </w:tcPr>
          <w:p w:rsidR="00B31589" w:rsidRPr="002E2E87" w:rsidRDefault="002E2E87">
            <w:pPr>
              <w:pStyle w:val="TableParagraph"/>
              <w:spacing w:before="123"/>
              <w:ind w:right="217"/>
              <w:jc w:val="right"/>
            </w:pPr>
            <w:r w:rsidRPr="002E2E87">
              <w:t>4.° grado</w:t>
            </w:r>
          </w:p>
        </w:tc>
        <w:tc>
          <w:tcPr>
            <w:tcW w:w="1995" w:type="dxa"/>
          </w:tcPr>
          <w:p w:rsidR="00B31589" w:rsidRPr="002E2E87" w:rsidRDefault="002E2E87">
            <w:pPr>
              <w:pStyle w:val="TableParagraph"/>
              <w:ind w:right="865"/>
              <w:jc w:val="right"/>
            </w:pPr>
            <w:r w:rsidRPr="002E2E87">
              <w:t>58</w:t>
            </w:r>
          </w:p>
        </w:tc>
        <w:tc>
          <w:tcPr>
            <w:tcW w:w="1530" w:type="dxa"/>
          </w:tcPr>
          <w:p w:rsidR="00B31589" w:rsidRPr="002E2E87" w:rsidRDefault="002E2E87">
            <w:pPr>
              <w:pStyle w:val="TableParagraph"/>
              <w:ind w:right="642"/>
              <w:jc w:val="right"/>
            </w:pPr>
            <w:r w:rsidRPr="002E2E87">
              <w:t>38</w:t>
            </w:r>
          </w:p>
        </w:tc>
        <w:tc>
          <w:tcPr>
            <w:tcW w:w="1185" w:type="dxa"/>
          </w:tcPr>
          <w:p w:rsidR="00B31589" w:rsidRPr="002E2E87" w:rsidRDefault="002E2E87">
            <w:pPr>
              <w:pStyle w:val="TableParagraph"/>
              <w:ind w:left="180" w:right="183"/>
            </w:pPr>
            <w:r w:rsidRPr="002E2E87">
              <w:t>20</w:t>
            </w:r>
          </w:p>
        </w:tc>
        <w:tc>
          <w:tcPr>
            <w:tcW w:w="1335" w:type="dxa"/>
          </w:tcPr>
          <w:p w:rsidR="00B31589" w:rsidRPr="002E2E87" w:rsidRDefault="002E2E87">
            <w:pPr>
              <w:pStyle w:val="TableParagraph"/>
              <w:ind w:right="605"/>
              <w:jc w:val="right"/>
            </w:pPr>
            <w:r w:rsidRPr="002E2E87">
              <w:t>5</w:t>
            </w:r>
          </w:p>
        </w:tc>
        <w:tc>
          <w:tcPr>
            <w:tcW w:w="1950" w:type="dxa"/>
          </w:tcPr>
          <w:p w:rsidR="00B31589" w:rsidRPr="002E2E87" w:rsidRDefault="002E2E87">
            <w:pPr>
              <w:pStyle w:val="TableParagraph"/>
              <w:ind w:left="758" w:right="775"/>
            </w:pPr>
            <w:r w:rsidRPr="002E2E87">
              <w:t>58</w:t>
            </w:r>
          </w:p>
        </w:tc>
      </w:tr>
      <w:tr w:rsidR="00B31589" w:rsidRPr="002E2E87">
        <w:trPr>
          <w:trHeight w:val="540"/>
        </w:trPr>
        <w:tc>
          <w:tcPr>
            <w:tcW w:w="1380" w:type="dxa"/>
          </w:tcPr>
          <w:p w:rsidR="00B31589" w:rsidRPr="002E2E87" w:rsidRDefault="002E2E87">
            <w:pPr>
              <w:pStyle w:val="TableParagraph"/>
              <w:spacing w:before="123"/>
              <w:ind w:right="217"/>
              <w:jc w:val="right"/>
            </w:pPr>
            <w:r w:rsidRPr="002E2E87">
              <w:t>5.° grado</w:t>
            </w:r>
          </w:p>
        </w:tc>
        <w:tc>
          <w:tcPr>
            <w:tcW w:w="1995" w:type="dxa"/>
          </w:tcPr>
          <w:p w:rsidR="00B31589" w:rsidRPr="002E2E87" w:rsidRDefault="002E2E87">
            <w:pPr>
              <w:pStyle w:val="TableParagraph"/>
              <w:ind w:right="881"/>
              <w:jc w:val="right"/>
            </w:pPr>
            <w:r w:rsidRPr="002E2E87">
              <w:t>52</w:t>
            </w:r>
          </w:p>
        </w:tc>
        <w:tc>
          <w:tcPr>
            <w:tcW w:w="1530" w:type="dxa"/>
          </w:tcPr>
          <w:p w:rsidR="00B31589" w:rsidRPr="002E2E87" w:rsidRDefault="002E2E87">
            <w:pPr>
              <w:pStyle w:val="TableParagraph"/>
              <w:ind w:right="635"/>
              <w:jc w:val="right"/>
            </w:pPr>
            <w:r w:rsidRPr="002E2E87">
              <w:t>40</w:t>
            </w:r>
          </w:p>
        </w:tc>
        <w:tc>
          <w:tcPr>
            <w:tcW w:w="1185" w:type="dxa"/>
          </w:tcPr>
          <w:p w:rsidR="00B31589" w:rsidRPr="002E2E87" w:rsidRDefault="002E2E87">
            <w:pPr>
              <w:pStyle w:val="TableParagraph"/>
              <w:ind w:left="180" w:right="194"/>
            </w:pPr>
            <w:r w:rsidRPr="002E2E87">
              <w:t>12</w:t>
            </w:r>
          </w:p>
        </w:tc>
        <w:tc>
          <w:tcPr>
            <w:tcW w:w="1335" w:type="dxa"/>
          </w:tcPr>
          <w:p w:rsidR="00B31589" w:rsidRPr="002E2E87" w:rsidRDefault="002E2E87">
            <w:pPr>
              <w:pStyle w:val="TableParagraph"/>
              <w:ind w:right="610"/>
              <w:jc w:val="right"/>
            </w:pPr>
            <w:r w:rsidRPr="002E2E87">
              <w:t>2</w:t>
            </w:r>
          </w:p>
        </w:tc>
        <w:tc>
          <w:tcPr>
            <w:tcW w:w="1950" w:type="dxa"/>
          </w:tcPr>
          <w:p w:rsidR="00B31589" w:rsidRPr="002E2E87" w:rsidRDefault="002E2E87">
            <w:pPr>
              <w:pStyle w:val="TableParagraph"/>
              <w:ind w:left="772" w:right="775"/>
            </w:pPr>
            <w:r w:rsidRPr="002E2E87">
              <w:t>52</w:t>
            </w:r>
          </w:p>
        </w:tc>
      </w:tr>
      <w:tr w:rsidR="00B31589" w:rsidRPr="002E2E87">
        <w:trPr>
          <w:trHeight w:val="510"/>
        </w:trPr>
        <w:tc>
          <w:tcPr>
            <w:tcW w:w="1380" w:type="dxa"/>
          </w:tcPr>
          <w:p w:rsidR="00B31589" w:rsidRPr="002E2E87" w:rsidRDefault="002E2E87">
            <w:pPr>
              <w:pStyle w:val="TableParagraph"/>
              <w:ind w:right="193"/>
              <w:jc w:val="right"/>
            </w:pPr>
            <w:r w:rsidRPr="002E2E87">
              <w:t>GENERAL</w:t>
            </w:r>
          </w:p>
        </w:tc>
        <w:tc>
          <w:tcPr>
            <w:tcW w:w="1995" w:type="dxa"/>
          </w:tcPr>
          <w:p w:rsidR="00B31589" w:rsidRPr="002E2E87" w:rsidRDefault="002E2E87">
            <w:pPr>
              <w:pStyle w:val="TableParagraph"/>
              <w:ind w:right="808"/>
              <w:jc w:val="right"/>
            </w:pPr>
            <w:r w:rsidRPr="002E2E87">
              <w:t>308</w:t>
            </w:r>
          </w:p>
        </w:tc>
        <w:tc>
          <w:tcPr>
            <w:tcW w:w="1530" w:type="dxa"/>
          </w:tcPr>
          <w:p w:rsidR="00B31589" w:rsidRPr="002E2E87" w:rsidRDefault="002E2E87">
            <w:pPr>
              <w:pStyle w:val="TableParagraph"/>
              <w:ind w:right="587"/>
              <w:jc w:val="right"/>
            </w:pPr>
            <w:r w:rsidRPr="002E2E87">
              <w:t>249</w:t>
            </w:r>
          </w:p>
        </w:tc>
        <w:tc>
          <w:tcPr>
            <w:tcW w:w="1185" w:type="dxa"/>
          </w:tcPr>
          <w:p w:rsidR="00B31589" w:rsidRPr="002E2E87" w:rsidRDefault="002E2E87">
            <w:pPr>
              <w:pStyle w:val="TableParagraph"/>
              <w:ind w:left="180" w:right="184"/>
            </w:pPr>
            <w:r w:rsidRPr="002E2E87">
              <w:t>59</w:t>
            </w:r>
          </w:p>
        </w:tc>
        <w:tc>
          <w:tcPr>
            <w:tcW w:w="1335" w:type="dxa"/>
          </w:tcPr>
          <w:p w:rsidR="00B31589" w:rsidRPr="002E2E87" w:rsidRDefault="002E2E87">
            <w:pPr>
              <w:pStyle w:val="TableParagraph"/>
              <w:ind w:right="558"/>
              <w:jc w:val="right"/>
            </w:pPr>
            <w:r w:rsidRPr="002E2E87">
              <w:t>16</w:t>
            </w:r>
          </w:p>
        </w:tc>
        <w:tc>
          <w:tcPr>
            <w:tcW w:w="1950" w:type="dxa"/>
          </w:tcPr>
          <w:p w:rsidR="00B31589" w:rsidRPr="002E2E87" w:rsidRDefault="002E2E87">
            <w:pPr>
              <w:pStyle w:val="TableParagraph"/>
              <w:ind w:left="772" w:right="775"/>
            </w:pPr>
            <w:r w:rsidRPr="002E2E87">
              <w:t>335</w:t>
            </w:r>
          </w:p>
        </w:tc>
      </w:tr>
    </w:tbl>
    <w:p w:rsidR="00B31589" w:rsidRPr="002E2E87" w:rsidRDefault="00B31589">
      <w:pPr>
        <w:pStyle w:val="BodyText"/>
        <w:spacing w:before="9"/>
        <w:ind w:firstLine="0"/>
        <w:rPr>
          <w:rFonts w:ascii="Trebuchet MS"/>
          <w:sz w:val="25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6945"/>
      </w:tblGrid>
      <w:tr w:rsidR="00B31589" w:rsidRPr="002E2E87">
        <w:trPr>
          <w:trHeight w:val="5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31"/>
            </w:pPr>
            <w:r w:rsidRPr="002E2E87">
              <w:t>Total de estudiantes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left="2643" w:right="2663"/>
            </w:pPr>
            <w:r w:rsidRPr="002E2E87">
              <w:t>335 - proyección</w:t>
            </w:r>
          </w:p>
        </w:tc>
      </w:tr>
      <w:tr w:rsidR="00B31589" w:rsidRPr="002E2E87">
        <w:trPr>
          <w:trHeight w:val="5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37"/>
            </w:pPr>
            <w:r w:rsidRPr="002E2E87">
              <w:t>Masculino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left="2637" w:right="2663"/>
            </w:pPr>
            <w:r w:rsidRPr="002E2E87">
              <w:t>165</w:t>
            </w:r>
          </w:p>
        </w:tc>
      </w:tr>
      <w:tr w:rsidR="00B31589" w:rsidRPr="002E2E87">
        <w:trPr>
          <w:trHeight w:val="5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35"/>
            </w:pPr>
            <w:r w:rsidRPr="002E2E87">
              <w:t>Femenino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left="2643" w:right="2654"/>
            </w:pPr>
            <w:r w:rsidRPr="002E2E87">
              <w:t>143</w:t>
            </w:r>
          </w:p>
        </w:tc>
      </w:tr>
      <w:tr w:rsidR="00B31589" w:rsidRPr="002E2E87">
        <w:trPr>
          <w:trHeight w:val="8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spacing w:line="280" w:lineRule="auto"/>
              <w:ind w:left="787" w:right="0" w:hanging="360"/>
              <w:jc w:val="left"/>
            </w:pPr>
            <w:r w:rsidRPr="002E2E87">
              <w:t>Asiático nativo de una isla del Pacífico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right="0"/>
            </w:pPr>
            <w:r w:rsidRPr="002E2E87">
              <w:t>0</w:t>
            </w:r>
          </w:p>
        </w:tc>
      </w:tr>
      <w:tr w:rsidR="00B31589" w:rsidRPr="002E2E87">
        <w:trPr>
          <w:trHeight w:val="5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42"/>
            </w:pPr>
            <w:r w:rsidRPr="002E2E87">
              <w:t>Negro (no hispano)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left="2639" w:right="2663"/>
            </w:pPr>
            <w:r w:rsidRPr="002E2E87">
              <w:t>10</w:t>
            </w:r>
          </w:p>
        </w:tc>
      </w:tr>
      <w:tr w:rsidR="00B31589" w:rsidRPr="002E2E87">
        <w:trPr>
          <w:trHeight w:val="5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44"/>
            </w:pPr>
            <w:r w:rsidRPr="002E2E87">
              <w:t>Hispano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left="2643" w:right="2643"/>
            </w:pPr>
            <w:r w:rsidRPr="002E2E87">
              <w:t>70</w:t>
            </w:r>
          </w:p>
        </w:tc>
      </w:tr>
    </w:tbl>
    <w:p w:rsidR="00B31589" w:rsidRPr="002E2E87" w:rsidRDefault="00B31589">
      <w:pPr>
        <w:sectPr w:rsidR="00B31589" w:rsidRPr="002E2E87">
          <w:pgSz w:w="12240" w:h="15840"/>
          <w:pgMar w:top="1360" w:right="130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6945"/>
      </w:tblGrid>
      <w:tr w:rsidR="00B31589" w:rsidRPr="002E2E87">
        <w:trPr>
          <w:trHeight w:val="5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40"/>
            </w:pPr>
            <w:r w:rsidRPr="002E2E87">
              <w:t>Indígena americano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right="8"/>
            </w:pPr>
            <w:r w:rsidRPr="002E2E87">
              <w:t>1</w:t>
            </w:r>
          </w:p>
        </w:tc>
      </w:tr>
      <w:tr w:rsidR="00B31589" w:rsidRPr="002E2E87">
        <w:trPr>
          <w:trHeight w:val="5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32"/>
            </w:pPr>
            <w:r w:rsidRPr="002E2E87">
              <w:t>Raza mixta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left="2643" w:right="2654"/>
            </w:pPr>
            <w:r w:rsidRPr="002E2E87">
              <w:t>17</w:t>
            </w:r>
          </w:p>
        </w:tc>
      </w:tr>
      <w:tr w:rsidR="00B31589" w:rsidRPr="002E2E87">
        <w:trPr>
          <w:trHeight w:val="5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57"/>
            </w:pPr>
            <w:r w:rsidRPr="002E2E87">
              <w:t>Blanco (no hispano)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left="2643" w:right="2652"/>
            </w:pPr>
            <w:r w:rsidRPr="002E2E87">
              <w:t>202</w:t>
            </w:r>
          </w:p>
        </w:tc>
      </w:tr>
      <w:tr w:rsidR="00B31589" w:rsidRPr="002E2E87">
        <w:trPr>
          <w:trHeight w:val="8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40"/>
            </w:pPr>
            <w:r w:rsidRPr="002E2E87">
              <w:t>Educación especial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left="2639" w:right="2663"/>
            </w:pPr>
            <w:r w:rsidRPr="002E2E87">
              <w:t>16 - Programa multintensivo (MI)</w:t>
            </w:r>
          </w:p>
        </w:tc>
      </w:tr>
      <w:tr w:rsidR="00B31589" w:rsidRPr="002E2E87">
        <w:trPr>
          <w:trHeight w:val="72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57" w:right="157"/>
            </w:pPr>
            <w:r w:rsidRPr="002E2E87">
              <w:t>504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left="2643" w:right="2653"/>
            </w:pPr>
            <w:r w:rsidRPr="002E2E87">
              <w:t>Se identificaron 16</w:t>
            </w:r>
          </w:p>
        </w:tc>
      </w:tr>
      <w:tr w:rsidR="00B31589" w:rsidRPr="002E2E87">
        <w:trPr>
          <w:trHeight w:val="5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36"/>
            </w:pPr>
            <w:r w:rsidRPr="002E2E87">
              <w:t>ELA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left="2643" w:right="2661"/>
            </w:pPr>
            <w:r w:rsidRPr="002E2E87">
              <w:t>24</w:t>
            </w:r>
          </w:p>
        </w:tc>
      </w:tr>
      <w:tr w:rsidR="00B31589" w:rsidRPr="002E2E87">
        <w:trPr>
          <w:trHeight w:val="510"/>
        </w:trPr>
        <w:tc>
          <w:tcPr>
            <w:tcW w:w="2415" w:type="dxa"/>
          </w:tcPr>
          <w:p w:rsidR="00B31589" w:rsidRPr="002E2E87" w:rsidRDefault="002E2E87">
            <w:pPr>
              <w:pStyle w:val="TableParagraph"/>
              <w:ind w:left="156"/>
            </w:pPr>
            <w:r w:rsidRPr="002E2E87">
              <w:t>Estudiantes dotados y talentosos</w:t>
            </w:r>
          </w:p>
        </w:tc>
        <w:tc>
          <w:tcPr>
            <w:tcW w:w="6945" w:type="dxa"/>
          </w:tcPr>
          <w:p w:rsidR="00B31589" w:rsidRPr="002E2E87" w:rsidRDefault="002E2E87">
            <w:pPr>
              <w:pStyle w:val="TableParagraph"/>
              <w:ind w:left="2636" w:right="2663"/>
            </w:pPr>
            <w:r w:rsidRPr="002E2E87">
              <w:t>Se identificaron 55</w:t>
            </w:r>
          </w:p>
        </w:tc>
      </w:tr>
    </w:tbl>
    <w:p w:rsidR="00B31589" w:rsidRPr="002E2E87" w:rsidRDefault="00B31589">
      <w:pPr>
        <w:pStyle w:val="BodyText"/>
        <w:spacing w:before="0"/>
        <w:ind w:firstLine="0"/>
        <w:rPr>
          <w:rFonts w:ascii="Trebuchet MS"/>
          <w:sz w:val="20"/>
        </w:rPr>
      </w:pPr>
    </w:p>
    <w:p w:rsidR="00B31589" w:rsidRPr="002E2E87" w:rsidRDefault="00B31589">
      <w:pPr>
        <w:pStyle w:val="BodyText"/>
        <w:spacing w:before="9"/>
        <w:ind w:firstLine="0"/>
        <w:rPr>
          <w:rFonts w:ascii="Trebuchet MS"/>
          <w:sz w:val="17"/>
        </w:rPr>
      </w:pPr>
    </w:p>
    <w:p w:rsidR="00B31589" w:rsidRPr="002E2E87" w:rsidRDefault="002E2E87">
      <w:pPr>
        <w:pStyle w:val="BodyText"/>
        <w:spacing w:before="101"/>
        <w:ind w:left="100" w:firstLine="0"/>
        <w:rPr>
          <w:rFonts w:ascii="Trebuchet MS"/>
        </w:rPr>
      </w:pPr>
      <w:r w:rsidRPr="002E2E87">
        <w:rPr>
          <w:rFonts w:ascii="Trebuchet MS"/>
        </w:rPr>
        <w:t>Notas:</w:t>
      </w:r>
    </w:p>
    <w:p w:rsidR="00B31589" w:rsidRPr="002E2E87" w:rsidRDefault="002E2E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"/>
        <w:rPr>
          <w:rFonts w:ascii="Arial" w:hAnsi="Arial"/>
        </w:rPr>
      </w:pPr>
      <w:r w:rsidRPr="002E2E87">
        <w:rPr>
          <w:rFonts w:ascii="Arial" w:hAnsi="Arial"/>
        </w:rPr>
        <w:t>Déficit de $63,000 para 2021-2022 después del dinero mágico</w:t>
      </w:r>
    </w:p>
    <w:p w:rsidR="00B31589" w:rsidRPr="002E2E87" w:rsidRDefault="002E2E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7"/>
        <w:rPr>
          <w:rFonts w:ascii="Arial" w:hAnsi="Arial"/>
        </w:rPr>
      </w:pPr>
      <w:r w:rsidRPr="002E2E87">
        <w:rPr>
          <w:rFonts w:ascii="Arial" w:hAnsi="Arial"/>
        </w:rPr>
        <w:t>Mayor apoyo</w:t>
      </w:r>
    </w:p>
    <w:sectPr w:rsidR="00B31589" w:rsidRPr="002E2E87">
      <w:pgSz w:w="12240" w:h="15840"/>
      <w:pgMar w:top="14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88D"/>
    <w:multiLevelType w:val="hybridMultilevel"/>
    <w:tmpl w:val="8BF83B0E"/>
    <w:lvl w:ilvl="0" w:tplc="E2DEF74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z w:val="22"/>
        <w:szCs w:val="22"/>
        <w:lang w:val="en-US" w:eastAsia="en-US" w:bidi="ar-SA"/>
      </w:rPr>
    </w:lvl>
    <w:lvl w:ilvl="1" w:tplc="FF3C4F82">
      <w:numFmt w:val="bullet"/>
      <w:lvlText w:val="○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925EAF5E">
      <w:numFmt w:val="bullet"/>
      <w:lvlText w:val="■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4456F666">
      <w:numFmt w:val="bullet"/>
      <w:lvlText w:val="●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6628800C">
      <w:numFmt w:val="bullet"/>
      <w:lvlText w:val="○"/>
      <w:lvlJc w:val="left"/>
      <w:pPr>
        <w:ind w:left="3700" w:hanging="360"/>
      </w:pPr>
      <w:rPr>
        <w:rFonts w:ascii="Arial" w:eastAsia="Arial" w:hAnsi="Arial" w:cs="Arial" w:hint="default"/>
        <w:sz w:val="22"/>
        <w:szCs w:val="22"/>
        <w:lang w:val="en-US" w:eastAsia="en-US" w:bidi="ar-SA"/>
      </w:rPr>
    </w:lvl>
    <w:lvl w:ilvl="5" w:tplc="B672D478">
      <w:numFmt w:val="bullet"/>
      <w:lvlText w:val="■"/>
      <w:lvlJc w:val="left"/>
      <w:pPr>
        <w:ind w:left="4420" w:hanging="360"/>
      </w:pPr>
      <w:rPr>
        <w:rFonts w:hint="default"/>
        <w:spacing w:val="-9"/>
        <w:lang w:val="en-US" w:eastAsia="en-US" w:bidi="ar-SA"/>
      </w:rPr>
    </w:lvl>
    <w:lvl w:ilvl="6" w:tplc="86F00DE0">
      <w:numFmt w:val="bullet"/>
      <w:lvlText w:val="●"/>
      <w:lvlJc w:val="left"/>
      <w:pPr>
        <w:ind w:left="5140" w:hanging="360"/>
      </w:pPr>
      <w:rPr>
        <w:rFonts w:ascii="Arial" w:eastAsia="Arial" w:hAnsi="Arial" w:cs="Arial" w:hint="default"/>
        <w:spacing w:val="-5"/>
        <w:sz w:val="24"/>
        <w:szCs w:val="24"/>
        <w:lang w:val="en-US" w:eastAsia="en-US" w:bidi="ar-SA"/>
      </w:rPr>
    </w:lvl>
    <w:lvl w:ilvl="7" w:tplc="91B421F8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8" w:tplc="78722E32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31589"/>
    <w:rsid w:val="002E2E87"/>
    <w:rsid w:val="00B3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19BCE-C3C3-49C4-9DCF-99A9DC7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7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8"/>
      <w:ind w:right="158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Borras-Giner, Silvia</cp:lastModifiedBy>
  <cp:revision>2</cp:revision>
  <dcterms:created xsi:type="dcterms:W3CDTF">2021-02-03T18:03:00Z</dcterms:created>
  <dcterms:modified xsi:type="dcterms:W3CDTF">2021-02-03T19:54:00Z</dcterms:modified>
</cp:coreProperties>
</file>